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1"/>
        <w:ind w:left="0"/>
        <w:jc w:val="center"/>
        <w:spacing w:before="0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  <w:object w:dxaOrig="840" w:dyaOrig="100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42.00pt;height:50.25pt;mso-wrap-distance-left:0.00pt;mso-wrap-distance-top:0.00pt;mso-wrap-distance-right:0.00pt;mso-wrap-distance-bottom:0.00pt;" filled="f" stroked="f">
            <v:path textboxrect="0,0,0,0"/>
            <v:imagedata r:id="rId10" o:title=""/>
          </v:shape>
          <o:OLEObject DrawAspect="Content" r:id="rId11" ObjectID="_1525040" ProgID="Word.Picture.8" ShapeID="_x0000_i0" Type="Embed"/>
        </w:objec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1"/>
        <w:ind w:left="0"/>
        <w:jc w:val="center"/>
        <w:spacing w:before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1"/>
        <w:ind w:left="0"/>
        <w:jc w:val="center"/>
        <w:spacing w:befor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ТРУДА И СОЦИАЛЬНОГО РАЗВИТИЯ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81"/>
        <w:ind w:left="0"/>
        <w:jc w:val="center"/>
        <w:spacing w:befor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81"/>
        <w:ind w:left="0" w:firstLine="709"/>
        <w:jc w:val="center"/>
        <w:spacing w:before="0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81"/>
        <w:ind w:left="0"/>
        <w:jc w:val="center"/>
        <w:spacing w:befor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закона Новосибирской области </w:t>
      </w:r>
      <w:r>
        <w:rPr>
          <w:rFonts w:ascii="Times New Roman" w:hAnsi="Times New Roman"/>
          <w:b/>
          <w:sz w:val="28"/>
          <w:szCs w:val="28"/>
        </w:rPr>
        <w:t xml:space="preserve">«О</w:t>
      </w:r>
      <w:r>
        <w:rPr>
          <w:rFonts w:ascii="Times New Roman" w:hAnsi="Times New Roman"/>
          <w:b/>
          <w:sz w:val="28"/>
          <w:szCs w:val="28"/>
        </w:rPr>
        <w:t xml:space="preserve"> внесении изменений в статьи 7 и 16 </w:t>
      </w:r>
      <w:r>
        <w:rPr>
          <w:rFonts w:ascii="Times New Roman" w:hAnsi="Times New Roman"/>
          <w:b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/>
          <w:b/>
          <w:sz w:val="28"/>
          <w:szCs w:val="28"/>
        </w:rPr>
        <w:t xml:space="preserve">«О социальной защите инвалидов</w:t>
      </w:r>
      <w: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Новосибирской области»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Проектом закона Новосибирской области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«О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внесении изменений в статьи 7 и 16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«О соци</w:t>
      </w:r>
      <w:r>
        <w:rPr>
          <w:rFonts w:ascii="Times New Roman" w:hAnsi="Times New Roman"/>
          <w:sz w:val="28"/>
          <w:szCs w:val="28"/>
        </w:rPr>
        <w:t xml:space="preserve">альной защите инвалидов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в Новосибирской области»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 – проект закона) вносятся изменения в </w:t>
      </w:r>
      <w:r>
        <w:rPr>
          <w:rFonts w:ascii="Times New Roman" w:hAnsi="Times New Roman"/>
          <w:sz w:val="28"/>
          <w:szCs w:val="28"/>
          <w:lang w:eastAsia="zh-CN"/>
        </w:rPr>
        <w:t xml:space="preserve">Закон Новосибирской области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от 12 марта 1999 года № 45-ОЗ «О социальной защите инвалидов в Новосибирской области» </w:t>
      </w:r>
      <w:r>
        <w:rPr>
          <w:rFonts w:ascii="Times New Roman" w:hAnsi="Times New Roman"/>
          <w:color w:val="000000"/>
          <w:sz w:val="28"/>
          <w:szCs w:val="28"/>
        </w:rPr>
        <w:t xml:space="preserve">(далее – Закон № </w:t>
      </w:r>
      <w:r>
        <w:rPr>
          <w:rFonts w:ascii="Times New Roman" w:hAnsi="Times New Roman"/>
          <w:color w:val="000000"/>
          <w:sz w:val="28"/>
          <w:szCs w:val="28"/>
        </w:rPr>
        <w:t xml:space="preserve">4</w:t>
      </w:r>
      <w:r>
        <w:rPr>
          <w:rFonts w:ascii="Times New Roman" w:hAnsi="Times New Roman"/>
          <w:color w:val="000000"/>
          <w:sz w:val="28"/>
          <w:szCs w:val="28"/>
        </w:rPr>
        <w:t xml:space="preserve">5</w:t>
      </w:r>
      <w:r>
        <w:rPr>
          <w:rFonts w:ascii="Times New Roman" w:hAnsi="Times New Roman"/>
          <w:color w:val="000000"/>
          <w:sz w:val="28"/>
          <w:szCs w:val="28"/>
        </w:rPr>
        <w:t xml:space="preserve">-ОЗ), связанные с приведением в соответствие с федеральным законодательством.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Федеральным законом </w:t>
      </w:r>
      <w:r>
        <w:rPr>
          <w:rFonts w:ascii="Times New Roman" w:hAnsi="Times New Roman"/>
          <w:sz w:val="28"/>
          <w:szCs w:val="28"/>
          <w:lang w:eastAsia="zh-CN"/>
        </w:rPr>
        <w:t xml:space="preserve">от 29 декабря 2025 года № 552-ФЗ «</w:t>
      </w:r>
      <w:r>
        <w:rPr>
          <w:rFonts w:ascii="Times New Roman" w:hAnsi="Times New Roman"/>
          <w:sz w:val="28"/>
          <w:szCs w:val="28"/>
          <w:lang w:eastAsia="zh-CN"/>
        </w:rPr>
        <w:t xml:space="preserve">О внесении изменений в статьи 4 и 19.5 Федерального закона «Об основах туристской деятельности в Российской Федерации» и статьи 15 и 15.1 Федерального закона «О социальной защите инвалидов в Российской Федерации</w:t>
      </w:r>
      <w:r>
        <w:rPr>
          <w:rFonts w:ascii="Times New Roman" w:hAnsi="Times New Roman"/>
          <w:sz w:val="28"/>
          <w:szCs w:val="28"/>
          <w:lang w:eastAsia="zh-CN"/>
        </w:rPr>
        <w:t xml:space="preserve">» (далее – Федеральный закон № 552-ФЗ) внесены изменения в </w:t>
      </w:r>
      <w:r>
        <w:rPr>
          <w:rFonts w:ascii="Times New Roman" w:hAnsi="Times New Roman"/>
          <w:sz w:val="28"/>
          <w:szCs w:val="28"/>
          <w:lang w:eastAsia="zh-CN"/>
        </w:rPr>
        <w:t xml:space="preserve">Федеральный закон </w:t>
      </w: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 xml:space="preserve">24 ноября 1996 года № 132-ФЗ </w:t>
      </w: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sz w:val="28"/>
          <w:szCs w:val="28"/>
          <w:lang w:eastAsia="ru-RU"/>
        </w:rPr>
        <w:t xml:space="preserve">Об основах туристской деятельности 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» (далее – Федеральный закон № 132-ФЗ)</w:t>
      </w:r>
      <w:r>
        <w:rPr>
          <w:rFonts w:ascii="Times New Roman" w:hAnsi="Times New Roman"/>
          <w:sz w:val="28"/>
          <w:szCs w:val="28"/>
          <w:lang w:eastAsia="zh-CN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Федеральн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ый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hyperlink r:id="rId12" w:tooltip="https://login.consultant.ru/link/?req=doc&amp;base=LAW&amp;n=489344" w:history="1">
        <w:r>
          <w:rPr>
            <w:rFonts w:ascii="Times New Roman" w:hAnsi="Times New Roman"/>
            <w:color w:val="000000"/>
            <w:sz w:val="28"/>
            <w:szCs w:val="28"/>
            <w:lang w:eastAsia="zh-CN"/>
          </w:rPr>
          <w:t xml:space="preserve">закон</w:t>
        </w:r>
      </w:hyperlink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от 24</w:t>
      </w:r>
      <w:r>
        <w:rPr>
          <w:rFonts w:ascii="Times New Roman" w:hAnsi="Times New Roman"/>
          <w:sz w:val="28"/>
          <w:szCs w:val="28"/>
          <w:lang w:eastAsia="zh-CN"/>
        </w:rPr>
        <w:t xml:space="preserve"> ноября 1995 года № 181-ФЗ «О социальной защите инвалидов в Российской Федерации»</w:t>
      </w:r>
      <w:r>
        <w:rPr>
          <w:rFonts w:ascii="Times New Roman" w:hAnsi="Times New Roman"/>
          <w:sz w:val="28"/>
          <w:szCs w:val="28"/>
          <w:lang w:eastAsia="zh-CN"/>
        </w:rPr>
        <w:t xml:space="preserve"> (далее – Федеральный закон № 181-ФЗ)</w:t>
      </w:r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line="240" w:lineRule="auto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zh-CN"/>
        </w:rPr>
        <w:t xml:space="preserve">Федеральным законом № 552-ФЗ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статья 4 </w:t>
      </w:r>
      <w:r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№ 132-ФЗ, предусматривающая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нормы о способах осуществления государственного регулирования туристской деятельности,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дополнена положением об обеспечении беспрепятственного доступа тури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стов из числа инвалидов к объектам туристской индустрии в соответствии с законодательством Российской Федерации о социальной защите инвалидов.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Федеральным законом № 552-ФЗ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в статью 15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едеральн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ого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закона № 181-ФЗ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внесены корреспондирующие изменения, которые регулируют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положения об обеспечении условий доступности для инвалидов объектов туристской индустрии и туристских услуг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В целях приведения в соответствие с </w:t>
      </w:r>
      <w:r>
        <w:rPr>
          <w:rFonts w:ascii="Times New Roman" w:hAnsi="Times New Roman"/>
          <w:sz w:val="28"/>
          <w:szCs w:val="28"/>
          <w:lang w:eastAsia="zh-CN"/>
        </w:rPr>
        <w:t xml:space="preserve">федеральным законодательством </w:t>
      </w:r>
      <w:r>
        <w:rPr>
          <w:rFonts w:ascii="Times New Roman" w:hAnsi="Times New Roman"/>
          <w:sz w:val="28"/>
          <w:szCs w:val="28"/>
          <w:lang w:eastAsia="zh-CN"/>
        </w:rPr>
        <w:t xml:space="preserve">в Законе № 45-ОЗ уточняются полномочия исполнительных органов Новосибирской области в части </w:t>
      </w:r>
      <w:r>
        <w:rPr>
          <w:rFonts w:ascii="Times New Roman" w:hAnsi="Times New Roman"/>
          <w:sz w:val="28"/>
          <w:szCs w:val="28"/>
          <w:highlight w:val="none"/>
          <w:lang w:eastAsia="zh-CN"/>
        </w:rPr>
        <w:t xml:space="preserve">дополнения положениями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об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обеспечении беспрепятственного доступа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инвалидов к объектам туристской индустри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и</w:t>
      </w:r>
      <w:r>
        <w:rPr>
          <w:rFonts w:ascii="Times New Roman" w:hAnsi="Times New Roman"/>
          <w:sz w:val="28"/>
          <w:szCs w:val="28"/>
          <w:highlight w:val="none"/>
          <w:lang w:eastAsia="zh-CN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Кроме того, проектом закона вносятся изменения, связанные с </w:t>
      </w:r>
      <w:r>
        <w:rPr>
          <w:rFonts w:ascii="Times New Roman" w:hAnsi="Times New Roman"/>
          <w:sz w:val="28"/>
          <w:szCs w:val="28"/>
          <w:lang w:eastAsia="zh-CN"/>
        </w:rPr>
        <w:t xml:space="preserve">приведени</w:t>
      </w:r>
      <w:r>
        <w:rPr>
          <w:rFonts w:ascii="Times New Roman" w:hAnsi="Times New Roman"/>
          <w:sz w:val="28"/>
          <w:szCs w:val="28"/>
          <w:lang w:eastAsia="zh-CN"/>
        </w:rPr>
        <w:t xml:space="preserve">ем</w:t>
      </w:r>
      <w:r>
        <w:rPr>
          <w:rFonts w:ascii="Times New Roman" w:hAnsi="Times New Roman"/>
          <w:sz w:val="28"/>
          <w:szCs w:val="28"/>
          <w:lang w:eastAsia="zh-CN"/>
        </w:rPr>
        <w:t xml:space="preserve"> в соответствие с используемой в федеральном законодательстве терминологией</w:t>
      </w:r>
      <w:r>
        <w:rPr>
          <w:rFonts w:ascii="Times New Roman" w:hAnsi="Times New Roman"/>
          <w:sz w:val="28"/>
          <w:szCs w:val="28"/>
          <w:lang w:eastAsia="zh-CN"/>
        </w:rPr>
        <w:t xml:space="preserve">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закона состоит из двух статей. Статьей 1 проекта закона вносятся изменения в Закон № </w:t>
      </w:r>
      <w:r>
        <w:rPr>
          <w:rFonts w:ascii="Times New Roman" w:hAnsi="Times New Roman"/>
          <w:sz w:val="28"/>
          <w:szCs w:val="28"/>
          <w:lang w:eastAsia="ru-RU"/>
        </w:rPr>
        <w:t xml:space="preserve">4</w:t>
      </w:r>
      <w:r>
        <w:rPr>
          <w:rFonts w:ascii="Times New Roman" w:hAnsi="Times New Roman"/>
          <w:sz w:val="28"/>
          <w:szCs w:val="28"/>
          <w:lang w:eastAsia="ru-RU"/>
        </w:rPr>
        <w:t xml:space="preserve">5</w:t>
      </w:r>
      <w:r>
        <w:rPr>
          <w:rFonts w:ascii="Times New Roman" w:hAnsi="Times New Roman"/>
          <w:sz w:val="28"/>
          <w:szCs w:val="28"/>
          <w:lang w:eastAsia="ru-RU"/>
        </w:rPr>
        <w:t xml:space="preserve">-ОЗ. Статьей 2 устанавливается порядок вступления в силу закона Новосибирской области.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 закона не подлежит оценке регулирующего воздействия, поскольку не устанавливает новые, не изменяет и не отменяет ранее предусмотренные нормативными правовыми а</w:t>
      </w:r>
      <w:r>
        <w:rPr>
          <w:rFonts w:ascii="Times New Roman" w:hAnsi="Times New Roman"/>
          <w:color w:val="000000"/>
          <w:sz w:val="28"/>
          <w:szCs w:val="28"/>
        </w:rPr>
        <w:t xml:space="preserve">ктами Новосибирской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привлечения к административной отв</w:t>
      </w:r>
      <w:r>
        <w:rPr>
          <w:rFonts w:ascii="Times New Roman" w:hAnsi="Times New Roman"/>
          <w:color w:val="000000"/>
          <w:sz w:val="28"/>
          <w:szCs w:val="28"/>
        </w:rPr>
        <w:t xml:space="preserve">етственности, предоставления лицензий и иных разрешений, аккредитации, оценки соответствия продукции, иных форм оценок и экспертиз; не устанавливает новые, не изменяет и не отменяет ранее предусмотренные нормативными правовыми актами обязанности и запреты </w:t>
      </w:r>
      <w:r>
        <w:rPr>
          <w:rFonts w:ascii="Times New Roman" w:hAnsi="Times New Roman"/>
          <w:color w:val="000000"/>
          <w:sz w:val="28"/>
          <w:szCs w:val="28"/>
        </w:rPr>
        <w:t xml:space="preserve">для субъектов предпринимательской и инвестиционной деятельности, не устанавливает, не изменяет и не отменяет ответственность за нарушение нормативных правовых актов, затрагивающих вопросы осуществления предпринимательской и иной экономической деятельности.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Министр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Е.В. Бахарева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Е.В. Сафронова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238 75 33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417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Heading 1 Char"/>
    <w:basedOn w:val="697"/>
    <w:link w:val="688"/>
    <w:uiPriority w:val="9"/>
    <w:rPr>
      <w:rFonts w:ascii="Arial" w:hAnsi="Arial" w:eastAsia="Arial" w:cs="Arial"/>
      <w:sz w:val="40"/>
      <w:szCs w:val="40"/>
    </w:rPr>
  </w:style>
  <w:style w:type="character" w:styleId="674">
    <w:name w:val="Heading 2 Char"/>
    <w:basedOn w:val="697"/>
    <w:link w:val="689"/>
    <w:uiPriority w:val="9"/>
    <w:rPr>
      <w:rFonts w:ascii="Arial" w:hAnsi="Arial" w:eastAsia="Arial" w:cs="Arial"/>
      <w:sz w:val="34"/>
    </w:rPr>
  </w:style>
  <w:style w:type="character" w:styleId="675">
    <w:name w:val="Heading 3 Char"/>
    <w:basedOn w:val="697"/>
    <w:link w:val="690"/>
    <w:uiPriority w:val="9"/>
    <w:rPr>
      <w:rFonts w:ascii="Arial" w:hAnsi="Arial" w:eastAsia="Arial" w:cs="Arial"/>
      <w:sz w:val="30"/>
      <w:szCs w:val="30"/>
    </w:rPr>
  </w:style>
  <w:style w:type="character" w:styleId="676">
    <w:name w:val="Heading 4 Char"/>
    <w:basedOn w:val="697"/>
    <w:link w:val="691"/>
    <w:uiPriority w:val="9"/>
    <w:rPr>
      <w:rFonts w:ascii="Arial" w:hAnsi="Arial" w:eastAsia="Arial" w:cs="Arial"/>
      <w:b/>
      <w:bCs/>
      <w:sz w:val="26"/>
      <w:szCs w:val="26"/>
    </w:rPr>
  </w:style>
  <w:style w:type="character" w:styleId="677">
    <w:name w:val="Heading 5 Char"/>
    <w:basedOn w:val="697"/>
    <w:link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678">
    <w:name w:val="Heading 6 Char"/>
    <w:basedOn w:val="697"/>
    <w:link w:val="693"/>
    <w:uiPriority w:val="9"/>
    <w:rPr>
      <w:rFonts w:ascii="Arial" w:hAnsi="Arial" w:eastAsia="Arial" w:cs="Arial"/>
      <w:b/>
      <w:bCs/>
      <w:sz w:val="22"/>
      <w:szCs w:val="22"/>
    </w:rPr>
  </w:style>
  <w:style w:type="character" w:styleId="679">
    <w:name w:val="Heading 7 Char"/>
    <w:basedOn w:val="697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8 Char"/>
    <w:basedOn w:val="697"/>
    <w:link w:val="695"/>
    <w:uiPriority w:val="9"/>
    <w:rPr>
      <w:rFonts w:ascii="Arial" w:hAnsi="Arial" w:eastAsia="Arial" w:cs="Arial"/>
      <w:i/>
      <w:iCs/>
      <w:sz w:val="22"/>
      <w:szCs w:val="22"/>
    </w:rPr>
  </w:style>
  <w:style w:type="character" w:styleId="681">
    <w:name w:val="Heading 9 Char"/>
    <w:basedOn w:val="697"/>
    <w:link w:val="696"/>
    <w:uiPriority w:val="9"/>
    <w:rPr>
      <w:rFonts w:ascii="Arial" w:hAnsi="Arial" w:eastAsia="Arial" w:cs="Arial"/>
      <w:i/>
      <w:iCs/>
      <w:sz w:val="21"/>
      <w:szCs w:val="21"/>
    </w:rPr>
  </w:style>
  <w:style w:type="character" w:styleId="682">
    <w:name w:val="Title Char"/>
    <w:basedOn w:val="697"/>
    <w:link w:val="711"/>
    <w:uiPriority w:val="10"/>
    <w:rPr>
      <w:sz w:val="48"/>
      <w:szCs w:val="48"/>
    </w:rPr>
  </w:style>
  <w:style w:type="character" w:styleId="683">
    <w:name w:val="Subtitle Char"/>
    <w:basedOn w:val="697"/>
    <w:link w:val="713"/>
    <w:uiPriority w:val="11"/>
    <w:rPr>
      <w:sz w:val="24"/>
      <w:szCs w:val="24"/>
    </w:rPr>
  </w:style>
  <w:style w:type="character" w:styleId="684">
    <w:name w:val="Quote Char"/>
    <w:link w:val="715"/>
    <w:uiPriority w:val="29"/>
    <w:rPr>
      <w:i/>
    </w:rPr>
  </w:style>
  <w:style w:type="character" w:styleId="685">
    <w:name w:val="Intense Quote Char"/>
    <w:link w:val="717"/>
    <w:uiPriority w:val="30"/>
    <w:rPr>
      <w:i/>
    </w:rPr>
  </w:style>
  <w:style w:type="character" w:styleId="686">
    <w:name w:val="Endnote Text Char"/>
    <w:link w:val="855"/>
    <w:uiPriority w:val="99"/>
    <w:rPr>
      <w:sz w:val="20"/>
    </w:rPr>
  </w:style>
  <w:style w:type="paragraph" w:styleId="687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88">
    <w:name w:val="Heading 1"/>
    <w:basedOn w:val="687"/>
    <w:next w:val="687"/>
    <w:link w:val="70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9">
    <w:name w:val="Heading 2"/>
    <w:basedOn w:val="687"/>
    <w:next w:val="687"/>
    <w:link w:val="70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0">
    <w:name w:val="Heading 3"/>
    <w:basedOn w:val="687"/>
    <w:next w:val="687"/>
    <w:link w:val="70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1">
    <w:name w:val="Heading 4"/>
    <w:basedOn w:val="687"/>
    <w:next w:val="687"/>
    <w:link w:val="70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687"/>
    <w:next w:val="687"/>
    <w:link w:val="70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687"/>
    <w:next w:val="687"/>
    <w:link w:val="70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4">
    <w:name w:val="Heading 7"/>
    <w:basedOn w:val="687"/>
    <w:next w:val="687"/>
    <w:link w:val="70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5">
    <w:name w:val="Heading 8"/>
    <w:basedOn w:val="687"/>
    <w:next w:val="687"/>
    <w:link w:val="70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6">
    <w:name w:val="Heading 9"/>
    <w:basedOn w:val="687"/>
    <w:next w:val="687"/>
    <w:link w:val="70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 w:default="1">
    <w:name w:val="Default Paragraph Font"/>
    <w:uiPriority w:val="1"/>
    <w:semiHidden/>
    <w:unhideWhenUsed/>
  </w:style>
  <w:style w:type="table" w:styleId="6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character" w:styleId="700" w:customStyle="1">
    <w:name w:val="Заголовок 1 Знак"/>
    <w:link w:val="688"/>
    <w:uiPriority w:val="9"/>
    <w:rPr>
      <w:rFonts w:ascii="Arial" w:hAnsi="Arial" w:eastAsia="Arial" w:cs="Arial"/>
      <w:sz w:val="40"/>
      <w:szCs w:val="40"/>
    </w:rPr>
  </w:style>
  <w:style w:type="character" w:styleId="701" w:customStyle="1">
    <w:name w:val="Заголовок 2 Знак"/>
    <w:link w:val="689"/>
    <w:uiPriority w:val="9"/>
    <w:rPr>
      <w:rFonts w:ascii="Arial" w:hAnsi="Arial" w:eastAsia="Arial" w:cs="Arial"/>
      <w:sz w:val="34"/>
    </w:rPr>
  </w:style>
  <w:style w:type="character" w:styleId="702" w:customStyle="1">
    <w:name w:val="Заголовок 3 Знак"/>
    <w:link w:val="690"/>
    <w:uiPriority w:val="9"/>
    <w:rPr>
      <w:rFonts w:ascii="Arial" w:hAnsi="Arial" w:eastAsia="Arial" w:cs="Arial"/>
      <w:sz w:val="30"/>
      <w:szCs w:val="30"/>
    </w:rPr>
  </w:style>
  <w:style w:type="character" w:styleId="703" w:customStyle="1">
    <w:name w:val="Заголовок 4 Знак"/>
    <w:link w:val="691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Заголовок 5 Знак"/>
    <w:link w:val="692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Заголовок 6 Знак"/>
    <w:link w:val="693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Заголовок 7 Знак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Заголовок 8 Знак"/>
    <w:link w:val="695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Заголовок 9 Знак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List Paragraph"/>
    <w:basedOn w:val="687"/>
    <w:uiPriority w:val="34"/>
    <w:qFormat/>
    <w:pPr>
      <w:contextualSpacing/>
      <w:ind w:left="720"/>
    </w:pPr>
  </w:style>
  <w:style w:type="paragraph" w:styleId="710">
    <w:name w:val="No Spacing"/>
    <w:uiPriority w:val="1"/>
    <w:qFormat/>
    <w:rPr>
      <w:lang w:eastAsia="zh-CN"/>
    </w:rPr>
  </w:style>
  <w:style w:type="paragraph" w:styleId="711">
    <w:name w:val="Title"/>
    <w:basedOn w:val="687"/>
    <w:next w:val="687"/>
    <w:link w:val="712"/>
    <w:uiPriority w:val="10"/>
    <w:qFormat/>
    <w:pPr>
      <w:contextualSpacing/>
      <w:spacing w:before="300"/>
    </w:pPr>
    <w:rPr>
      <w:sz w:val="48"/>
      <w:szCs w:val="48"/>
    </w:rPr>
  </w:style>
  <w:style w:type="character" w:styleId="712" w:customStyle="1">
    <w:name w:val="Название Знак"/>
    <w:link w:val="711"/>
    <w:uiPriority w:val="10"/>
    <w:rPr>
      <w:sz w:val="48"/>
      <w:szCs w:val="48"/>
    </w:rPr>
  </w:style>
  <w:style w:type="paragraph" w:styleId="713">
    <w:name w:val="Subtitle"/>
    <w:basedOn w:val="687"/>
    <w:next w:val="687"/>
    <w:link w:val="714"/>
    <w:uiPriority w:val="11"/>
    <w:qFormat/>
    <w:pPr>
      <w:spacing w:before="200"/>
    </w:pPr>
    <w:rPr>
      <w:sz w:val="24"/>
      <w:szCs w:val="24"/>
    </w:rPr>
  </w:style>
  <w:style w:type="character" w:styleId="714" w:customStyle="1">
    <w:name w:val="Подзаголовок Знак"/>
    <w:link w:val="713"/>
    <w:uiPriority w:val="11"/>
    <w:rPr>
      <w:sz w:val="24"/>
      <w:szCs w:val="24"/>
    </w:rPr>
  </w:style>
  <w:style w:type="paragraph" w:styleId="715">
    <w:name w:val="Quote"/>
    <w:basedOn w:val="687"/>
    <w:next w:val="687"/>
    <w:link w:val="716"/>
    <w:uiPriority w:val="29"/>
    <w:qFormat/>
    <w:pPr>
      <w:ind w:left="720" w:right="720"/>
    </w:pPr>
    <w:rPr>
      <w:i/>
    </w:rPr>
  </w:style>
  <w:style w:type="character" w:styleId="716" w:customStyle="1">
    <w:name w:val="Цитата 2 Знак"/>
    <w:link w:val="715"/>
    <w:uiPriority w:val="29"/>
    <w:rPr>
      <w:i/>
    </w:rPr>
  </w:style>
  <w:style w:type="paragraph" w:styleId="717">
    <w:name w:val="Intense Quote"/>
    <w:basedOn w:val="687"/>
    <w:next w:val="687"/>
    <w:link w:val="7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 w:customStyle="1">
    <w:name w:val="Выделенная цитата Знак"/>
    <w:link w:val="717"/>
    <w:uiPriority w:val="30"/>
    <w:rPr>
      <w:i/>
    </w:rPr>
  </w:style>
  <w:style w:type="paragraph" w:styleId="719">
    <w:name w:val="Header"/>
    <w:basedOn w:val="687"/>
    <w:link w:val="88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0" w:customStyle="1">
    <w:name w:val="Header Char"/>
    <w:uiPriority w:val="99"/>
  </w:style>
  <w:style w:type="paragraph" w:styleId="721">
    <w:name w:val="Footer"/>
    <w:basedOn w:val="687"/>
    <w:link w:val="88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2" w:customStyle="1">
    <w:name w:val="Footer Char"/>
    <w:uiPriority w:val="99"/>
  </w:style>
  <w:style w:type="paragraph" w:styleId="723">
    <w:name w:val="Caption"/>
    <w:basedOn w:val="687"/>
    <w:next w:val="687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24" w:customStyle="1">
    <w:name w:val="Caption Char"/>
    <w:uiPriority w:val="99"/>
  </w:style>
  <w:style w:type="table" w:styleId="725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0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67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8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16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51">
    <w:name w:val="Hyperlink"/>
    <w:uiPriority w:val="99"/>
    <w:semiHidden/>
    <w:unhideWhenUsed/>
    <w:rPr>
      <w:color w:val="0000ff"/>
      <w:u w:val="single"/>
    </w:rPr>
  </w:style>
  <w:style w:type="paragraph" w:styleId="852">
    <w:name w:val="footnote text"/>
    <w:basedOn w:val="687"/>
    <w:link w:val="873"/>
    <w:uiPriority w:val="99"/>
    <w:semiHidden/>
    <w:unhideWhenUsed/>
    <w:rPr>
      <w:sz w:val="20"/>
      <w:szCs w:val="20"/>
    </w:rPr>
  </w:style>
  <w:style w:type="character" w:styleId="853" w:customStyle="1">
    <w:name w:val="Footnote Text Char"/>
    <w:uiPriority w:val="99"/>
    <w:rPr>
      <w:sz w:val="18"/>
    </w:rPr>
  </w:style>
  <w:style w:type="character" w:styleId="854">
    <w:name w:val="footnote reference"/>
    <w:uiPriority w:val="99"/>
    <w:semiHidden/>
    <w:unhideWhenUsed/>
    <w:rPr>
      <w:vertAlign w:val="superscript"/>
    </w:rPr>
  </w:style>
  <w:style w:type="paragraph" w:styleId="855">
    <w:name w:val="endnote text"/>
    <w:basedOn w:val="687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 w:customStyle="1">
    <w:name w:val="Текст концевой сноски Знак"/>
    <w:link w:val="855"/>
    <w:uiPriority w:val="99"/>
    <w:rPr>
      <w:sz w:val="20"/>
    </w:rPr>
  </w:style>
  <w:style w:type="character" w:styleId="857">
    <w:name w:val="endnote reference"/>
    <w:uiPriority w:val="99"/>
    <w:semiHidden/>
    <w:unhideWhenUsed/>
    <w:rPr>
      <w:vertAlign w:val="superscript"/>
    </w:rPr>
  </w:style>
  <w:style w:type="paragraph" w:styleId="858">
    <w:name w:val="toc 1"/>
    <w:basedOn w:val="687"/>
    <w:next w:val="687"/>
    <w:uiPriority w:val="39"/>
    <w:unhideWhenUsed/>
    <w:pPr>
      <w:spacing w:after="57"/>
    </w:pPr>
  </w:style>
  <w:style w:type="paragraph" w:styleId="859">
    <w:name w:val="toc 2"/>
    <w:basedOn w:val="687"/>
    <w:next w:val="687"/>
    <w:uiPriority w:val="39"/>
    <w:unhideWhenUsed/>
    <w:pPr>
      <w:ind w:left="283"/>
      <w:spacing w:after="57"/>
    </w:pPr>
  </w:style>
  <w:style w:type="paragraph" w:styleId="860">
    <w:name w:val="toc 3"/>
    <w:basedOn w:val="687"/>
    <w:next w:val="687"/>
    <w:uiPriority w:val="39"/>
    <w:unhideWhenUsed/>
    <w:pPr>
      <w:ind w:left="567"/>
      <w:spacing w:after="57"/>
    </w:pPr>
  </w:style>
  <w:style w:type="paragraph" w:styleId="861">
    <w:name w:val="toc 4"/>
    <w:basedOn w:val="687"/>
    <w:next w:val="687"/>
    <w:uiPriority w:val="39"/>
    <w:unhideWhenUsed/>
    <w:pPr>
      <w:ind w:left="850"/>
      <w:spacing w:after="57"/>
    </w:pPr>
  </w:style>
  <w:style w:type="paragraph" w:styleId="862">
    <w:name w:val="toc 5"/>
    <w:basedOn w:val="687"/>
    <w:next w:val="687"/>
    <w:uiPriority w:val="39"/>
    <w:unhideWhenUsed/>
    <w:pPr>
      <w:ind w:left="1134"/>
      <w:spacing w:after="57"/>
    </w:pPr>
  </w:style>
  <w:style w:type="paragraph" w:styleId="863">
    <w:name w:val="toc 6"/>
    <w:basedOn w:val="687"/>
    <w:next w:val="687"/>
    <w:uiPriority w:val="39"/>
    <w:unhideWhenUsed/>
    <w:pPr>
      <w:ind w:left="1417"/>
      <w:spacing w:after="57"/>
    </w:pPr>
  </w:style>
  <w:style w:type="paragraph" w:styleId="864">
    <w:name w:val="toc 7"/>
    <w:basedOn w:val="687"/>
    <w:next w:val="687"/>
    <w:uiPriority w:val="39"/>
    <w:unhideWhenUsed/>
    <w:pPr>
      <w:ind w:left="1701"/>
      <w:spacing w:after="57"/>
    </w:pPr>
  </w:style>
  <w:style w:type="paragraph" w:styleId="865">
    <w:name w:val="toc 8"/>
    <w:basedOn w:val="687"/>
    <w:next w:val="687"/>
    <w:uiPriority w:val="39"/>
    <w:unhideWhenUsed/>
    <w:pPr>
      <w:ind w:left="1984"/>
      <w:spacing w:after="57"/>
    </w:pPr>
  </w:style>
  <w:style w:type="paragraph" w:styleId="866">
    <w:name w:val="toc 9"/>
    <w:basedOn w:val="687"/>
    <w:next w:val="687"/>
    <w:uiPriority w:val="39"/>
    <w:unhideWhenUsed/>
    <w:pPr>
      <w:ind w:left="2268"/>
      <w:spacing w:after="57"/>
    </w:pPr>
  </w:style>
  <w:style w:type="paragraph" w:styleId="867">
    <w:name w:val="TOC Heading"/>
    <w:uiPriority w:val="39"/>
    <w:unhideWhenUsed/>
    <w:rPr>
      <w:lang w:eastAsia="zh-CN"/>
    </w:rPr>
  </w:style>
  <w:style w:type="paragraph" w:styleId="868">
    <w:name w:val="table of figures"/>
    <w:basedOn w:val="687"/>
    <w:next w:val="687"/>
    <w:uiPriority w:val="99"/>
    <w:unhideWhenUsed/>
    <w:pPr>
      <w:spacing w:after="0"/>
    </w:pPr>
  </w:style>
  <w:style w:type="paragraph" w:styleId="869">
    <w:name w:val="Body Text 3"/>
    <w:basedOn w:val="687"/>
    <w:link w:val="870"/>
    <w:uiPriority w:val="99"/>
    <w:unhideWhenUsed/>
    <w:pPr>
      <w:spacing w:after="120" w:line="240" w:lineRule="auto"/>
    </w:pPr>
    <w:rPr>
      <w:rFonts w:ascii="Times New Roman" w:hAnsi="Times New Roman" w:eastAsia="Times New Roman"/>
      <w:sz w:val="16"/>
      <w:szCs w:val="16"/>
      <w:lang w:val="en-US"/>
    </w:rPr>
  </w:style>
  <w:style w:type="character" w:styleId="870" w:customStyle="1">
    <w:name w:val="Основной текст 3 Знак"/>
    <w:link w:val="869"/>
    <w:uiPriority w:val="99"/>
    <w:rPr>
      <w:rFonts w:ascii="Times New Roman" w:hAnsi="Times New Roman" w:eastAsia="Times New Roman"/>
      <w:sz w:val="16"/>
      <w:szCs w:val="16"/>
    </w:rPr>
  </w:style>
  <w:style w:type="paragraph" w:styleId="871">
    <w:name w:val="Balloon Text"/>
    <w:basedOn w:val="687"/>
    <w:link w:val="872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72" w:customStyle="1">
    <w:name w:val="Текст выноски Знак"/>
    <w:link w:val="871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873" w:customStyle="1">
    <w:name w:val="Текст сноски Знак"/>
    <w:link w:val="852"/>
    <w:uiPriority w:val="99"/>
    <w:semiHidden/>
    <w:rPr>
      <w:lang w:eastAsia="en-US"/>
    </w:rPr>
  </w:style>
  <w:style w:type="paragraph" w:styleId="874" w:customStyle="1">
    <w:name w:val="ConsPlusTitle"/>
    <w:pPr>
      <w:widowControl w:val="off"/>
    </w:pPr>
    <w:rPr>
      <w:rFonts w:ascii="Arial" w:hAnsi="Arial" w:eastAsia="Times New Roman" w:cs="Arial"/>
      <w:b/>
      <w:bCs/>
    </w:rPr>
  </w:style>
  <w:style w:type="character" w:styleId="875" w:customStyle="1">
    <w:name w:val="apple-converted-space"/>
  </w:style>
  <w:style w:type="paragraph" w:styleId="876" w:customStyle="1">
    <w:name w:val="ConsPlusNormal"/>
    <w:rPr>
      <w:rFonts w:ascii="Times New Roman" w:hAnsi="Times New Roman"/>
      <w:sz w:val="28"/>
      <w:szCs w:val="28"/>
    </w:rPr>
  </w:style>
  <w:style w:type="paragraph" w:styleId="877">
    <w:name w:val="Body Text Indent"/>
    <w:basedOn w:val="687"/>
    <w:link w:val="878"/>
    <w:uiPriority w:val="99"/>
    <w:semiHidden/>
    <w:unhideWhenUsed/>
    <w:pPr>
      <w:ind w:left="283"/>
      <w:spacing w:after="120"/>
    </w:pPr>
  </w:style>
  <w:style w:type="character" w:styleId="878" w:customStyle="1">
    <w:name w:val="Основной текст с отступом Знак"/>
    <w:link w:val="877"/>
    <w:uiPriority w:val="99"/>
    <w:semiHidden/>
    <w:rPr>
      <w:sz w:val="22"/>
      <w:szCs w:val="22"/>
      <w:lang w:eastAsia="en-US"/>
    </w:rPr>
  </w:style>
  <w:style w:type="character" w:styleId="879" w:customStyle="1">
    <w:name w:val="Основной текст (3)_"/>
    <w:link w:val="880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styleId="880" w:customStyle="1">
    <w:name w:val="Основной текст (3)"/>
    <w:basedOn w:val="687"/>
    <w:link w:val="879"/>
    <w:pPr>
      <w:jc w:val="center"/>
      <w:spacing w:before="600" w:after="300" w:line="322" w:lineRule="exact"/>
      <w:shd w:val="clear" w:color="auto" w:fill="ffffff"/>
      <w:widowControl w:val="off"/>
    </w:pPr>
    <w:rPr>
      <w:rFonts w:ascii="Times New Roman" w:hAnsi="Times New Roman"/>
      <w:b/>
      <w:bCs/>
      <w:sz w:val="26"/>
      <w:szCs w:val="26"/>
      <w:lang w:eastAsia="ru-RU"/>
    </w:rPr>
  </w:style>
  <w:style w:type="paragraph" w:styleId="881">
    <w:name w:val="Normal (Web)"/>
    <w:basedOn w:val="687"/>
    <w:uiPriority w:val="99"/>
    <w:unhideWhenUsed/>
    <w:pPr>
      <w:ind w:left="150" w:right="150"/>
      <w:jc w:val="both"/>
      <w:spacing w:before="150" w:after="0" w:line="240" w:lineRule="auto"/>
    </w:pPr>
    <w:rPr>
      <w:rFonts w:ascii="Times New Roman" w:hAnsi="Times New Roman" w:eastAsia="Times New Roman"/>
      <w:sz w:val="17"/>
      <w:szCs w:val="17"/>
      <w:lang w:eastAsia="ru-RU"/>
    </w:rPr>
  </w:style>
  <w:style w:type="character" w:styleId="882" w:customStyle="1">
    <w:name w:val="Верхний колонтитул Знак"/>
    <w:link w:val="719"/>
    <w:uiPriority w:val="99"/>
    <w:rPr>
      <w:sz w:val="22"/>
      <w:szCs w:val="22"/>
      <w:lang w:eastAsia="en-US"/>
    </w:rPr>
  </w:style>
  <w:style w:type="character" w:styleId="883" w:customStyle="1">
    <w:name w:val="Нижний колонтитул Знак"/>
    <w:link w:val="721"/>
    <w:uiPriority w:val="99"/>
    <w:rPr>
      <w:sz w:val="22"/>
      <w:szCs w:val="22"/>
      <w:lang w:eastAsia="en-US"/>
    </w:rPr>
  </w:style>
  <w:style w:type="character" w:styleId="884">
    <w:name w:val="annotation reference"/>
    <w:uiPriority w:val="99"/>
    <w:semiHidden/>
    <w:unhideWhenUsed/>
    <w:rPr>
      <w:sz w:val="16"/>
      <w:szCs w:val="16"/>
    </w:rPr>
  </w:style>
  <w:style w:type="paragraph" w:styleId="885">
    <w:name w:val="annotation text"/>
    <w:basedOn w:val="687"/>
    <w:link w:val="886"/>
    <w:uiPriority w:val="99"/>
    <w:semiHidden/>
    <w:unhideWhenUsed/>
    <w:rPr>
      <w:sz w:val="20"/>
      <w:szCs w:val="20"/>
    </w:rPr>
  </w:style>
  <w:style w:type="character" w:styleId="886" w:customStyle="1">
    <w:name w:val="Текст примечания Знак"/>
    <w:link w:val="885"/>
    <w:uiPriority w:val="99"/>
    <w:semiHidden/>
    <w:rPr>
      <w:lang w:eastAsia="en-US"/>
    </w:rPr>
  </w:style>
  <w:style w:type="paragraph" w:styleId="887">
    <w:name w:val="annotation subject"/>
    <w:basedOn w:val="885"/>
    <w:next w:val="885"/>
    <w:link w:val="888"/>
    <w:uiPriority w:val="99"/>
    <w:semiHidden/>
    <w:unhideWhenUsed/>
    <w:rPr>
      <w:b/>
      <w:bCs/>
    </w:rPr>
  </w:style>
  <w:style w:type="character" w:styleId="888" w:customStyle="1">
    <w:name w:val="Тема примечания Знак"/>
    <w:link w:val="887"/>
    <w:uiPriority w:val="99"/>
    <w:semiHidden/>
    <w:rPr>
      <w:b/>
      <w:bCs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wmf"/><Relationship Id="rId11" Type="http://schemas.openxmlformats.org/officeDocument/2006/relationships/package" Target="embeddings/Microsoft_Word_Document1.docx"/><Relationship Id="rId12" Type="http://schemas.openxmlformats.org/officeDocument/2006/relationships/hyperlink" Target="https://login.consultant.ru/link/?req=doc&amp;base=LAW&amp;n=48934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СОЦИАЛЬНОГО РАЗВИТИЯ</dc:title>
  <dc:creator>Гурьянова Надежда Васильевна</dc:creator>
  <cp:revision>84</cp:revision>
  <dcterms:created xsi:type="dcterms:W3CDTF">2020-04-22T04:40:00Z</dcterms:created>
  <dcterms:modified xsi:type="dcterms:W3CDTF">2026-02-17T02:43:41Z</dcterms:modified>
  <cp:version>983040</cp:version>
</cp:coreProperties>
</file>